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3D2C" w14:textId="77777777" w:rsidR="00472EC5" w:rsidRDefault="00472EC5" w:rsidP="00472EC5">
      <w:pPr>
        <w:pStyle w:val="NormaleWeb"/>
        <w:spacing w:after="0"/>
        <w:jc w:val="both"/>
        <w:rPr>
          <w:sz w:val="21"/>
          <w:szCs w:val="21"/>
        </w:rPr>
      </w:pPr>
    </w:p>
    <w:p w14:paraId="2828D141" w14:textId="3AB7B618" w:rsidR="00472EC5" w:rsidRPr="00472EC5" w:rsidRDefault="00F847D0" w:rsidP="00472EC5">
      <w:pPr>
        <w:pStyle w:val="NormaleWeb"/>
        <w:spacing w:after="0"/>
        <w:jc w:val="both"/>
        <w:rPr>
          <w:b/>
          <w:bCs/>
          <w:sz w:val="21"/>
          <w:szCs w:val="21"/>
        </w:rPr>
      </w:pPr>
      <w:r>
        <w:rPr>
          <w:b/>
          <w:bCs/>
          <w:sz w:val="21"/>
          <w:szCs w:val="21"/>
        </w:rPr>
        <w:t>SCHEDA</w:t>
      </w:r>
      <w:r w:rsidR="00472EC5" w:rsidRPr="00472EC5">
        <w:rPr>
          <w:b/>
          <w:bCs/>
          <w:sz w:val="21"/>
          <w:szCs w:val="21"/>
        </w:rPr>
        <w:t xml:space="preserve"> PRODOTTO LARVICIDA</w:t>
      </w:r>
      <w:r w:rsidR="00714409">
        <w:rPr>
          <w:b/>
          <w:bCs/>
          <w:sz w:val="21"/>
          <w:szCs w:val="21"/>
        </w:rPr>
        <w:t xml:space="preserve"> DISTRIBUITO DALL’AMMINISTRAZIONE COMUNALE</w:t>
      </w:r>
      <w:r>
        <w:rPr>
          <w:b/>
          <w:bCs/>
          <w:sz w:val="21"/>
          <w:szCs w:val="21"/>
        </w:rPr>
        <w:t xml:space="preserve"> E CONSIGLI PER L’UTILIZZO</w:t>
      </w:r>
    </w:p>
    <w:p w14:paraId="277687E3" w14:textId="40F07D1C" w:rsidR="00472EC5" w:rsidRPr="007510B3" w:rsidRDefault="00472EC5" w:rsidP="00472EC5">
      <w:pPr>
        <w:pStyle w:val="NormaleWeb"/>
        <w:spacing w:after="0"/>
        <w:jc w:val="both"/>
        <w:rPr>
          <w:sz w:val="21"/>
          <w:szCs w:val="21"/>
        </w:rPr>
      </w:pPr>
      <w:r w:rsidRPr="007510B3">
        <w:rPr>
          <w:sz w:val="21"/>
          <w:szCs w:val="21"/>
        </w:rPr>
        <w:t xml:space="preserve">Il prodotto fornito dall’Amministrazione è “PROXILAR® COMPRESSE”. </w:t>
      </w:r>
    </w:p>
    <w:p w14:paraId="0947D5D4" w14:textId="77777777" w:rsidR="00472EC5" w:rsidRPr="007510B3" w:rsidRDefault="00472EC5" w:rsidP="00472EC5">
      <w:pPr>
        <w:pStyle w:val="NormaleWeb"/>
        <w:spacing w:before="0" w:beforeAutospacing="0" w:after="0"/>
        <w:jc w:val="both"/>
        <w:rPr>
          <w:sz w:val="21"/>
          <w:szCs w:val="21"/>
        </w:rPr>
      </w:pPr>
      <w:r w:rsidRPr="007510B3">
        <w:rPr>
          <w:sz w:val="21"/>
          <w:szCs w:val="21"/>
        </w:rPr>
        <w:t>“PROXILAR® COMPRESSE” è idoneo al trattamento di ristagni d’acqua inamovibili come per esempio: tombini, caditoie, bocche di lupo. Il principio attivo di questo larvicida è il Pyriproxyfen (IGR-regolatore della crescita) ed agisce per contatto e/o ingestione. È un analogo dell’ormone giovanile e pertanto agisce inibendo il processo di metamorfosi. Le larve di zanzara, giunte allo stadio di pupa vanno incontro a morte o allo sfarfallamento di individui adulti deformi e destinati a morire nell’arco di breve tempo. L’azione si manifesta entro 7 giorni dall’applicazione.</w:t>
      </w:r>
    </w:p>
    <w:p w14:paraId="23E2C8A2" w14:textId="77777777" w:rsidR="00472EC5" w:rsidRPr="007510B3" w:rsidRDefault="00472EC5" w:rsidP="00472EC5">
      <w:pPr>
        <w:pStyle w:val="NormaleWeb"/>
        <w:spacing w:before="0" w:beforeAutospacing="0" w:after="0"/>
        <w:jc w:val="both"/>
        <w:rPr>
          <w:sz w:val="21"/>
          <w:szCs w:val="21"/>
        </w:rPr>
      </w:pPr>
      <w:r w:rsidRPr="007510B3">
        <w:rPr>
          <w:sz w:val="21"/>
          <w:szCs w:val="21"/>
        </w:rPr>
        <w:t>PROXILAR® COMPRESSE può essere applicato in ambienti a stretto contatto con l’uomo, gli animali domestici, i cavalli, il bestiame, gli uccelli ed altri animali selvatici. Alle normali dosi di impiego PROXILAR® COMPRESSE non è tossico per i pesci.</w:t>
      </w:r>
    </w:p>
    <w:p w14:paraId="4E37C58B" w14:textId="77777777" w:rsidR="00472EC5" w:rsidRPr="007510B3" w:rsidRDefault="00472EC5" w:rsidP="00472EC5">
      <w:pPr>
        <w:pStyle w:val="NormaleWeb"/>
        <w:pBdr>
          <w:top w:val="single" w:sz="4" w:space="1" w:color="000000"/>
          <w:left w:val="single" w:sz="4" w:space="4" w:color="000000"/>
          <w:bottom w:val="single" w:sz="4" w:space="1" w:color="000000"/>
          <w:right w:val="single" w:sz="4" w:space="4" w:color="000000"/>
        </w:pBdr>
        <w:spacing w:after="0"/>
        <w:jc w:val="both"/>
        <w:rPr>
          <w:sz w:val="21"/>
          <w:szCs w:val="21"/>
        </w:rPr>
      </w:pPr>
      <w:r w:rsidRPr="007510B3">
        <w:rPr>
          <w:b/>
          <w:bCs/>
          <w:sz w:val="21"/>
          <w:szCs w:val="21"/>
        </w:rPr>
        <w:t>Si raccomanda di NON utilizzare il prodotto in fosse / canali / elementi naturali per evitare effetti tossici anche nei confronti della fauna acquatica non bersaglio (vari gruppi di insetti e microcrostacei) che, assieme alle larve di zanzara, possono condividere l’ambiente acquatico.</w:t>
      </w:r>
    </w:p>
    <w:p w14:paraId="4CA24567" w14:textId="77777777" w:rsidR="00472EC5" w:rsidRPr="007510B3" w:rsidRDefault="00472EC5" w:rsidP="00472EC5">
      <w:pPr>
        <w:pStyle w:val="NormaleWeb"/>
        <w:spacing w:before="0" w:beforeAutospacing="0" w:after="0"/>
        <w:jc w:val="both"/>
        <w:rPr>
          <w:b/>
          <w:bCs/>
          <w:sz w:val="21"/>
          <w:szCs w:val="21"/>
        </w:rPr>
      </w:pPr>
    </w:p>
    <w:p w14:paraId="3B564348" w14:textId="77777777" w:rsidR="00136B75" w:rsidRDefault="00136B75" w:rsidP="00472EC5">
      <w:pPr>
        <w:pStyle w:val="NormaleWeb"/>
        <w:spacing w:before="0" w:beforeAutospacing="0" w:after="0"/>
        <w:jc w:val="both"/>
        <w:rPr>
          <w:b/>
          <w:bCs/>
          <w:sz w:val="21"/>
          <w:szCs w:val="21"/>
        </w:rPr>
      </w:pPr>
    </w:p>
    <w:p w14:paraId="084D6D71" w14:textId="750E2960" w:rsidR="00472EC5" w:rsidRPr="00136B75" w:rsidRDefault="00472EC5" w:rsidP="00472EC5">
      <w:pPr>
        <w:pStyle w:val="NormaleWeb"/>
        <w:spacing w:before="0" w:beforeAutospacing="0" w:after="0"/>
        <w:jc w:val="both"/>
        <w:rPr>
          <w:b/>
          <w:bCs/>
          <w:sz w:val="21"/>
          <w:szCs w:val="21"/>
        </w:rPr>
      </w:pPr>
      <w:r w:rsidRPr="00136B75">
        <w:rPr>
          <w:b/>
          <w:bCs/>
          <w:sz w:val="21"/>
          <w:szCs w:val="21"/>
        </w:rPr>
        <w:t>DOSI CONSIGLIATE:</w:t>
      </w:r>
    </w:p>
    <w:p w14:paraId="1D6C468B" w14:textId="77777777" w:rsidR="00472EC5" w:rsidRPr="007510B3" w:rsidRDefault="00472EC5" w:rsidP="00472EC5">
      <w:pPr>
        <w:pStyle w:val="NormaleWeb"/>
        <w:numPr>
          <w:ilvl w:val="0"/>
          <w:numId w:val="1"/>
        </w:numPr>
        <w:spacing w:before="0" w:beforeAutospacing="0" w:after="0"/>
        <w:ind w:left="714" w:hanging="357"/>
        <w:rPr>
          <w:sz w:val="21"/>
          <w:szCs w:val="21"/>
        </w:rPr>
      </w:pPr>
      <w:r w:rsidRPr="007510B3">
        <w:rPr>
          <w:sz w:val="21"/>
          <w:szCs w:val="21"/>
        </w:rPr>
        <w:t xml:space="preserve">Per ogni tombino o caditoia: 1 compressa – si stima un contenuto massimo di </w:t>
      </w:r>
      <w:smartTag w:uri="urn:schemas-microsoft-com:office:smarttags" w:element="metricconverter">
        <w:smartTagPr>
          <w:attr w:name="ProductID" w:val="40 litri"/>
        </w:smartTagPr>
        <w:r w:rsidRPr="007510B3">
          <w:rPr>
            <w:sz w:val="21"/>
            <w:szCs w:val="21"/>
          </w:rPr>
          <w:t>40 litri</w:t>
        </w:r>
      </w:smartTag>
      <w:r w:rsidRPr="007510B3">
        <w:rPr>
          <w:sz w:val="21"/>
          <w:szCs w:val="21"/>
        </w:rPr>
        <w:t xml:space="preserve"> d’acqua per tombino.</w:t>
      </w:r>
    </w:p>
    <w:p w14:paraId="5DDB08B4" w14:textId="77777777" w:rsidR="00472EC5" w:rsidRPr="007510B3" w:rsidRDefault="00472EC5" w:rsidP="00472EC5">
      <w:pPr>
        <w:pStyle w:val="NormaleWeb"/>
        <w:numPr>
          <w:ilvl w:val="0"/>
          <w:numId w:val="1"/>
        </w:numPr>
        <w:spacing w:before="0" w:beforeAutospacing="0" w:after="0"/>
        <w:rPr>
          <w:sz w:val="21"/>
          <w:szCs w:val="21"/>
        </w:rPr>
      </w:pPr>
      <w:r w:rsidRPr="007510B3">
        <w:rPr>
          <w:sz w:val="21"/>
          <w:szCs w:val="21"/>
        </w:rPr>
        <w:t xml:space="preserve">Per altri tipi di ristagno: 1 compressa ogni </w:t>
      </w:r>
      <w:smartTag w:uri="urn:schemas-microsoft-com:office:smarttags" w:element="metricconverter">
        <w:smartTagPr>
          <w:attr w:name="ProductID" w:val="40 litri"/>
        </w:smartTagPr>
        <w:r w:rsidRPr="007510B3">
          <w:rPr>
            <w:sz w:val="21"/>
            <w:szCs w:val="21"/>
          </w:rPr>
          <w:t>40 litri</w:t>
        </w:r>
      </w:smartTag>
      <w:r w:rsidRPr="007510B3">
        <w:rPr>
          <w:sz w:val="21"/>
          <w:szCs w:val="21"/>
        </w:rPr>
        <w:t xml:space="preserve"> di acqua.</w:t>
      </w:r>
    </w:p>
    <w:p w14:paraId="36E9C2CC" w14:textId="77777777" w:rsidR="00472EC5" w:rsidRPr="007510B3" w:rsidRDefault="00472EC5" w:rsidP="00472EC5">
      <w:pPr>
        <w:pStyle w:val="NormaleWeb"/>
        <w:numPr>
          <w:ilvl w:val="0"/>
          <w:numId w:val="1"/>
        </w:numPr>
        <w:spacing w:before="0" w:beforeAutospacing="0" w:after="0"/>
        <w:rPr>
          <w:sz w:val="21"/>
          <w:szCs w:val="21"/>
        </w:rPr>
      </w:pPr>
      <w:r w:rsidRPr="007510B3">
        <w:rPr>
          <w:sz w:val="21"/>
          <w:szCs w:val="21"/>
        </w:rPr>
        <w:t>Per il corretto rilascio del principio attivo è necessario che la compressa venga a contatto con l’acqua stagnante presente nel focolaio.</w:t>
      </w:r>
    </w:p>
    <w:p w14:paraId="766AAA24" w14:textId="77777777" w:rsidR="00136B75" w:rsidRDefault="00136B75" w:rsidP="00D01307">
      <w:pPr>
        <w:pStyle w:val="NormaleWeb"/>
        <w:spacing w:before="0" w:beforeAutospacing="0" w:after="0"/>
        <w:rPr>
          <w:b/>
          <w:bCs/>
          <w:sz w:val="21"/>
          <w:szCs w:val="21"/>
        </w:rPr>
      </w:pPr>
    </w:p>
    <w:p w14:paraId="40E2EB0B" w14:textId="1D9BA08B" w:rsidR="00472EC5" w:rsidRPr="00136B75" w:rsidRDefault="00472EC5" w:rsidP="00472EC5">
      <w:pPr>
        <w:pStyle w:val="NormaleWeb"/>
        <w:spacing w:after="0"/>
        <w:rPr>
          <w:b/>
          <w:bCs/>
          <w:sz w:val="21"/>
          <w:szCs w:val="21"/>
        </w:rPr>
      </w:pPr>
      <w:r w:rsidRPr="00136B75">
        <w:rPr>
          <w:b/>
          <w:bCs/>
          <w:sz w:val="21"/>
          <w:szCs w:val="21"/>
        </w:rPr>
        <w:t>CONSIGLI DI UTILIZZO:</w:t>
      </w:r>
    </w:p>
    <w:p w14:paraId="55565814" w14:textId="674C3421" w:rsidR="00136B75" w:rsidRPr="00136B75" w:rsidRDefault="00136B75" w:rsidP="00472EC5">
      <w:pPr>
        <w:pStyle w:val="NormaleWeb"/>
        <w:spacing w:before="120" w:beforeAutospacing="0" w:after="0"/>
        <w:rPr>
          <w:b/>
          <w:bCs/>
          <w:sz w:val="21"/>
          <w:szCs w:val="21"/>
          <w:u w:val="single"/>
        </w:rPr>
      </w:pPr>
      <w:r w:rsidRPr="00136B75">
        <w:rPr>
          <w:b/>
          <w:bCs/>
          <w:sz w:val="21"/>
          <w:szCs w:val="21"/>
          <w:u w:val="single"/>
        </w:rPr>
        <w:t xml:space="preserve">Il trattamento deve essere effettuato da </w:t>
      </w:r>
      <w:r w:rsidR="003F5663">
        <w:rPr>
          <w:b/>
          <w:bCs/>
          <w:sz w:val="21"/>
          <w:szCs w:val="21"/>
          <w:u w:val="single"/>
        </w:rPr>
        <w:t>luglio</w:t>
      </w:r>
      <w:r w:rsidRPr="00136B75">
        <w:rPr>
          <w:b/>
          <w:bCs/>
          <w:sz w:val="21"/>
          <w:szCs w:val="21"/>
          <w:u w:val="single"/>
        </w:rPr>
        <w:t xml:space="preserve"> a ottobre ininterrottamente.</w:t>
      </w:r>
    </w:p>
    <w:p w14:paraId="200AB056" w14:textId="77777777" w:rsidR="00136B75" w:rsidRPr="00136B75" w:rsidRDefault="00136B75" w:rsidP="00136B75">
      <w:pPr>
        <w:pStyle w:val="NormaleWeb"/>
        <w:spacing w:after="0"/>
        <w:rPr>
          <w:b/>
          <w:bCs/>
          <w:sz w:val="21"/>
          <w:szCs w:val="21"/>
          <w:u w:val="single"/>
        </w:rPr>
      </w:pPr>
      <w:r w:rsidRPr="00136B75">
        <w:rPr>
          <w:b/>
          <w:bCs/>
          <w:sz w:val="21"/>
          <w:szCs w:val="21"/>
          <w:u w:val="single"/>
        </w:rPr>
        <w:t>Per un controllo continuativo della popolazione di zanzare si consiglia l’applicazione di una compressa ogni 3-4 settimane. Se piove abbondantemente è necessario ripetere il trattamento.</w:t>
      </w:r>
    </w:p>
    <w:p w14:paraId="5C5FE427" w14:textId="4734ADF8" w:rsidR="00472EC5" w:rsidRPr="007510B3" w:rsidRDefault="00472EC5" w:rsidP="00472EC5">
      <w:pPr>
        <w:pStyle w:val="NormaleWeb"/>
        <w:spacing w:before="120" w:beforeAutospacing="0" w:after="0"/>
        <w:rPr>
          <w:sz w:val="21"/>
          <w:szCs w:val="21"/>
        </w:rPr>
      </w:pPr>
      <w:r w:rsidRPr="007510B3">
        <w:rPr>
          <w:sz w:val="21"/>
          <w:szCs w:val="21"/>
        </w:rPr>
        <w:t>Dopo 24 ore dal rilascio la maggior parte delle larve di zanzara subisce una contaminazione irreversibile che ne impedirà la completa trasformazione in zanzara adulta alata. La morte subentra allo stadio di pupa.</w:t>
      </w:r>
    </w:p>
    <w:p w14:paraId="095C8C6C" w14:textId="77777777" w:rsidR="003F5663" w:rsidRPr="00C250DA" w:rsidRDefault="003F5663" w:rsidP="003F5663">
      <w:pPr>
        <w:pStyle w:val="NormaleWeb"/>
        <w:jc w:val="both"/>
        <w:rPr>
          <w:iCs/>
          <w:sz w:val="21"/>
          <w:szCs w:val="21"/>
        </w:rPr>
      </w:pPr>
      <w:r>
        <w:rPr>
          <w:iCs/>
          <w:sz w:val="21"/>
          <w:szCs w:val="21"/>
        </w:rPr>
        <w:t xml:space="preserve">Al seguente link </w:t>
      </w:r>
      <w:hyperlink r:id="rId7" w:history="1">
        <w:r w:rsidRPr="00195BC2">
          <w:rPr>
            <w:rStyle w:val="Collegamentoipertestuale"/>
            <w:iCs/>
            <w:sz w:val="21"/>
            <w:szCs w:val="21"/>
          </w:rPr>
          <w:t>https://v</w:t>
        </w:r>
        <w:r w:rsidRPr="00195BC2">
          <w:rPr>
            <w:rStyle w:val="Collegamentoipertestuale"/>
            <w:iCs/>
            <w:sz w:val="21"/>
            <w:szCs w:val="21"/>
          </w:rPr>
          <w:t>e</w:t>
        </w:r>
        <w:r w:rsidRPr="00195BC2">
          <w:rPr>
            <w:rStyle w:val="Collegamentoipertestuale"/>
            <w:iCs/>
            <w:sz w:val="21"/>
            <w:szCs w:val="21"/>
          </w:rPr>
          <w:t>ttoritrentino.it</w:t>
        </w:r>
        <w:r w:rsidRPr="00195BC2">
          <w:rPr>
            <w:rStyle w:val="Collegamentoipertestuale"/>
            <w:iCs/>
            <w:sz w:val="21"/>
            <w:szCs w:val="21"/>
          </w:rPr>
          <w:t>/</w:t>
        </w:r>
        <w:r w:rsidRPr="00195BC2">
          <w:rPr>
            <w:rStyle w:val="Collegamentoipertestuale"/>
            <w:iCs/>
            <w:sz w:val="21"/>
            <w:szCs w:val="21"/>
          </w:rPr>
          <w:t>material</w:t>
        </w:r>
      </w:hyperlink>
      <w:r>
        <w:rPr>
          <w:iCs/>
          <w:sz w:val="21"/>
          <w:szCs w:val="21"/>
        </w:rPr>
        <w:t xml:space="preserve"> è possibile trovare il materiale informativo completo messo a disposizione dalla Provincia Autonoma di Trento per la lotta alla Zanzara Tigre.</w:t>
      </w:r>
    </w:p>
    <w:p w14:paraId="499D109B" w14:textId="6309C878" w:rsidR="00472EC5" w:rsidRPr="00136B75" w:rsidRDefault="00472EC5" w:rsidP="003F5663">
      <w:pPr>
        <w:pStyle w:val="NormaleWeb"/>
        <w:spacing w:before="0" w:beforeAutospacing="0" w:after="0"/>
        <w:jc w:val="both"/>
        <w:rPr>
          <w:sz w:val="21"/>
          <w:szCs w:val="21"/>
        </w:rPr>
      </w:pPr>
    </w:p>
    <w:sectPr w:rsidR="00472EC5" w:rsidRPr="00136B75" w:rsidSect="00472EC5">
      <w:headerReference w:type="first" r:id="rId8"/>
      <w:pgSz w:w="11906" w:h="16838"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1E045" w14:textId="77777777" w:rsidR="007B0C24" w:rsidRDefault="007B0C24">
      <w:r>
        <w:separator/>
      </w:r>
    </w:p>
  </w:endnote>
  <w:endnote w:type="continuationSeparator" w:id="0">
    <w:p w14:paraId="25EE6985" w14:textId="77777777" w:rsidR="007B0C24" w:rsidRDefault="007B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688BC" w14:textId="77777777" w:rsidR="007B0C24" w:rsidRDefault="007B0C24">
      <w:r>
        <w:separator/>
      </w:r>
    </w:p>
  </w:footnote>
  <w:footnote w:type="continuationSeparator" w:id="0">
    <w:p w14:paraId="3B553751" w14:textId="77777777" w:rsidR="007B0C24" w:rsidRDefault="007B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30" w:type="dxa"/>
      <w:tblInd w:w="-222" w:type="dxa"/>
      <w:tblLayout w:type="fixed"/>
      <w:tblLook w:val="00A0" w:firstRow="1" w:lastRow="0" w:firstColumn="1" w:lastColumn="0" w:noHBand="0" w:noVBand="0"/>
    </w:tblPr>
    <w:tblGrid>
      <w:gridCol w:w="1540"/>
      <w:gridCol w:w="3960"/>
      <w:gridCol w:w="2970"/>
      <w:gridCol w:w="1760"/>
    </w:tblGrid>
    <w:tr w:rsidR="000B2BDE" w14:paraId="65A876F0" w14:textId="77777777" w:rsidTr="00196612">
      <w:tc>
        <w:tcPr>
          <w:tcW w:w="1540" w:type="dxa"/>
          <w:vAlign w:val="center"/>
        </w:tcPr>
        <w:p w14:paraId="242BDB5F" w14:textId="19C6EE78" w:rsidR="00000000" w:rsidRDefault="00472EC5" w:rsidP="00196612">
          <w:pPr>
            <w:ind w:left="-142" w:right="-108"/>
            <w:jc w:val="center"/>
            <w:rPr>
              <w:lang w:val="en-GB"/>
            </w:rPr>
          </w:pPr>
          <w:r w:rsidRPr="00196612">
            <w:rPr>
              <w:noProof/>
              <w:lang w:val="en-GB"/>
            </w:rPr>
            <w:drawing>
              <wp:inline distT="0" distB="0" distL="0" distR="0" wp14:anchorId="5D68434F" wp14:editId="3AF9BCA6">
                <wp:extent cx="857250" cy="11525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p>
      </w:tc>
      <w:tc>
        <w:tcPr>
          <w:tcW w:w="3960" w:type="dxa"/>
        </w:tcPr>
        <w:p w14:paraId="418B91DF" w14:textId="77777777" w:rsidR="00000000" w:rsidRDefault="00F847D0">
          <w:pPr>
            <w:ind w:left="-108" w:right="-108"/>
            <w:jc w:val="center"/>
            <w:rPr>
              <w:b/>
              <w:sz w:val="20"/>
            </w:rPr>
          </w:pPr>
          <w:r>
            <w:rPr>
              <w:b/>
              <w:sz w:val="32"/>
            </w:rPr>
            <w:t>COMUNE DI GIOVO</w:t>
          </w:r>
        </w:p>
        <w:p w14:paraId="2267E0FE" w14:textId="77777777" w:rsidR="00000000" w:rsidRDefault="00000000">
          <w:pPr>
            <w:ind w:left="-108" w:right="-108"/>
            <w:jc w:val="center"/>
            <w:rPr>
              <w:sz w:val="20"/>
            </w:rPr>
          </w:pPr>
        </w:p>
        <w:p w14:paraId="062F46F8" w14:textId="77777777" w:rsidR="00000000" w:rsidRDefault="00F847D0">
          <w:pPr>
            <w:ind w:left="-108" w:right="-108"/>
            <w:jc w:val="center"/>
            <w:rPr>
              <w:sz w:val="20"/>
            </w:rPr>
          </w:pPr>
          <w:r>
            <w:rPr>
              <w:sz w:val="20"/>
            </w:rPr>
            <w:t>Provincia di Trento</w:t>
          </w:r>
        </w:p>
        <w:p w14:paraId="5EC251A3" w14:textId="77777777" w:rsidR="00000000" w:rsidRDefault="00F847D0">
          <w:pPr>
            <w:ind w:left="-108" w:right="-108"/>
            <w:jc w:val="center"/>
            <w:rPr>
              <w:sz w:val="20"/>
              <w:vertAlign w:val="superscript"/>
            </w:rPr>
          </w:pPr>
          <w:r>
            <w:rPr>
              <w:sz w:val="20"/>
              <w:vertAlign w:val="superscript"/>
            </w:rPr>
            <w:t>_____________________</w:t>
          </w:r>
        </w:p>
        <w:p w14:paraId="5FC2C73C" w14:textId="77777777" w:rsidR="00000000" w:rsidRDefault="00F847D0">
          <w:pPr>
            <w:pStyle w:val="Corpotesto"/>
            <w:tabs>
              <w:tab w:val="center" w:pos="1805"/>
              <w:tab w:val="right" w:pos="3719"/>
            </w:tabs>
            <w:ind w:left="-108" w:right="-108"/>
          </w:pPr>
          <w:r>
            <w:tab/>
            <w:t>SEDE MUNICIPALE</w:t>
          </w:r>
          <w:r>
            <w:tab/>
          </w:r>
        </w:p>
        <w:p w14:paraId="4E622DA6" w14:textId="77777777" w:rsidR="00000000" w:rsidRDefault="00F847D0">
          <w:pPr>
            <w:ind w:left="-108" w:right="-108"/>
            <w:jc w:val="center"/>
            <w:rPr>
              <w:bCs/>
              <w:sz w:val="20"/>
            </w:rPr>
          </w:pPr>
          <w:r>
            <w:rPr>
              <w:bCs/>
              <w:sz w:val="20"/>
            </w:rPr>
            <w:t>Verla - Via S. Antonio n. 4</w:t>
          </w:r>
        </w:p>
        <w:p w14:paraId="277E25E1" w14:textId="77777777" w:rsidR="00000000" w:rsidRDefault="00F847D0">
          <w:pPr>
            <w:ind w:left="-108" w:right="-108"/>
            <w:jc w:val="center"/>
            <w:rPr>
              <w:bCs/>
            </w:rPr>
          </w:pPr>
          <w:r>
            <w:rPr>
              <w:bCs/>
              <w:sz w:val="20"/>
            </w:rPr>
            <w:t>C.A.P. 38030</w:t>
          </w:r>
        </w:p>
      </w:tc>
      <w:tc>
        <w:tcPr>
          <w:tcW w:w="2970" w:type="dxa"/>
        </w:tcPr>
        <w:p w14:paraId="2D7FE3C9" w14:textId="77777777" w:rsidR="00000000" w:rsidRDefault="00000000">
          <w:pPr>
            <w:ind w:left="-108"/>
            <w:rPr>
              <w:sz w:val="18"/>
              <w:szCs w:val="18"/>
            </w:rPr>
          </w:pPr>
        </w:p>
        <w:p w14:paraId="1E524E98" w14:textId="77777777" w:rsidR="00000000" w:rsidRDefault="00F847D0">
          <w:pPr>
            <w:ind w:left="-108" w:right="-158"/>
            <w:rPr>
              <w:sz w:val="18"/>
              <w:szCs w:val="18"/>
            </w:rPr>
          </w:pPr>
          <w:r>
            <w:rPr>
              <w:sz w:val="18"/>
              <w:szCs w:val="18"/>
            </w:rPr>
            <w:t>Tel. +39 0461 684003</w:t>
          </w:r>
        </w:p>
        <w:p w14:paraId="569DD603" w14:textId="77777777" w:rsidR="00000000" w:rsidRDefault="00F847D0">
          <w:pPr>
            <w:ind w:left="-108" w:right="-158"/>
            <w:rPr>
              <w:sz w:val="18"/>
              <w:szCs w:val="18"/>
            </w:rPr>
          </w:pPr>
          <w:r>
            <w:rPr>
              <w:sz w:val="18"/>
              <w:szCs w:val="18"/>
            </w:rPr>
            <w:t>Fax +39 0461 684707</w:t>
          </w:r>
        </w:p>
        <w:p w14:paraId="00282528" w14:textId="77777777" w:rsidR="00000000" w:rsidRDefault="00F847D0">
          <w:pPr>
            <w:ind w:left="-108" w:right="-158"/>
            <w:rPr>
              <w:sz w:val="18"/>
              <w:szCs w:val="18"/>
            </w:rPr>
          </w:pPr>
          <w:r>
            <w:rPr>
              <w:sz w:val="18"/>
              <w:szCs w:val="18"/>
            </w:rPr>
            <w:t>www.comune.giovo.tn.it</w:t>
          </w:r>
        </w:p>
        <w:p w14:paraId="1F2630DF" w14:textId="77777777" w:rsidR="00000000" w:rsidRPr="00E17898" w:rsidRDefault="00F847D0">
          <w:pPr>
            <w:ind w:left="-108" w:right="-158"/>
            <w:rPr>
              <w:sz w:val="18"/>
              <w:szCs w:val="18"/>
              <w:lang w:val="fr-FR"/>
            </w:rPr>
          </w:pPr>
          <w:r w:rsidRPr="00E17898">
            <w:rPr>
              <w:sz w:val="18"/>
              <w:szCs w:val="18"/>
              <w:lang w:val="fr-FR"/>
            </w:rPr>
            <w:t xml:space="preserve">Mail: </w:t>
          </w:r>
          <w:r>
            <w:rPr>
              <w:sz w:val="18"/>
              <w:szCs w:val="18"/>
              <w:lang w:val="fr-FR"/>
            </w:rPr>
            <w:t>protocollo@comune.giovo.tn.it</w:t>
          </w:r>
        </w:p>
        <w:p w14:paraId="172D9D7A" w14:textId="77777777" w:rsidR="00000000" w:rsidRDefault="00F847D0">
          <w:pPr>
            <w:ind w:left="-108" w:right="-158"/>
            <w:rPr>
              <w:sz w:val="18"/>
              <w:szCs w:val="18"/>
            </w:rPr>
          </w:pPr>
          <w:r>
            <w:rPr>
              <w:sz w:val="18"/>
              <w:szCs w:val="18"/>
            </w:rPr>
            <w:t>Pec: comune@pec.comune.giovo.tn.it</w:t>
          </w:r>
        </w:p>
        <w:p w14:paraId="4BFF179A" w14:textId="77777777" w:rsidR="00000000" w:rsidRDefault="00F847D0">
          <w:pPr>
            <w:ind w:left="-108" w:right="-158"/>
            <w:rPr>
              <w:sz w:val="18"/>
              <w:szCs w:val="18"/>
            </w:rPr>
          </w:pPr>
          <w:r>
            <w:rPr>
              <w:sz w:val="18"/>
              <w:szCs w:val="18"/>
            </w:rPr>
            <w:t>C.F.: 80007710223</w:t>
          </w:r>
        </w:p>
        <w:p w14:paraId="14395753" w14:textId="77777777" w:rsidR="00000000" w:rsidRPr="003F5663" w:rsidRDefault="00F847D0">
          <w:pPr>
            <w:ind w:left="-108" w:right="-158"/>
            <w:rPr>
              <w:sz w:val="18"/>
              <w:szCs w:val="18"/>
            </w:rPr>
          </w:pPr>
          <w:r>
            <w:rPr>
              <w:sz w:val="18"/>
              <w:szCs w:val="18"/>
            </w:rPr>
            <w:t>Codice IPA: UFHHOX</w:t>
          </w:r>
        </w:p>
      </w:tc>
      <w:tc>
        <w:tcPr>
          <w:tcW w:w="1760" w:type="dxa"/>
          <w:vAlign w:val="bottom"/>
        </w:tcPr>
        <w:p w14:paraId="76D7BF99" w14:textId="288A953D" w:rsidR="00000000" w:rsidRDefault="00472EC5">
          <w:pPr>
            <w:ind w:left="-108" w:right="-142"/>
            <w:rPr>
              <w:lang w:val="en-GB"/>
            </w:rPr>
          </w:pPr>
          <w:r>
            <w:rPr>
              <w:noProof/>
              <w:lang w:val="en-GB"/>
            </w:rPr>
            <w:drawing>
              <wp:inline distT="0" distB="0" distL="0" distR="0" wp14:anchorId="03EB0D9D" wp14:editId="1EA484E2">
                <wp:extent cx="1019175" cy="5143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p>
        <w:p w14:paraId="4DDE567A" w14:textId="5CD07A48" w:rsidR="00000000" w:rsidRDefault="00472EC5">
          <w:pPr>
            <w:ind w:left="-108" w:right="-142"/>
            <w:jc w:val="center"/>
            <w:rPr>
              <w:lang w:val="en-GB"/>
            </w:rPr>
          </w:pPr>
          <w:r>
            <w:rPr>
              <w:noProof/>
              <w:lang w:val="en-GB"/>
            </w:rPr>
            <w:drawing>
              <wp:inline distT="0" distB="0" distL="0" distR="0" wp14:anchorId="6B75E054" wp14:editId="3159CB14">
                <wp:extent cx="400050" cy="514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tc>
    </w:tr>
  </w:tbl>
  <w:p w14:paraId="0AE7AF41" w14:textId="77777777" w:rsidR="00000000" w:rsidRDefault="00000000" w:rsidP="00DD22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93C8D"/>
    <w:multiLevelType w:val="multilevel"/>
    <w:tmpl w:val="3828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13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49"/>
    <w:rsid w:val="00136B75"/>
    <w:rsid w:val="0037418A"/>
    <w:rsid w:val="003F5663"/>
    <w:rsid w:val="00472EC5"/>
    <w:rsid w:val="00607E02"/>
    <w:rsid w:val="00714409"/>
    <w:rsid w:val="007B0C24"/>
    <w:rsid w:val="007B7F49"/>
    <w:rsid w:val="009147D4"/>
    <w:rsid w:val="00A55F2C"/>
    <w:rsid w:val="00C47F5E"/>
    <w:rsid w:val="00C7781D"/>
    <w:rsid w:val="00D01307"/>
    <w:rsid w:val="00D31226"/>
    <w:rsid w:val="00F84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51FB7A"/>
  <w15:chartTrackingRefBased/>
  <w15:docId w15:val="{11A9656E-78CD-4A99-A6BB-324FF9C3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2EC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72EC5"/>
    <w:pPr>
      <w:tabs>
        <w:tab w:val="center" w:pos="4819"/>
        <w:tab w:val="right" w:pos="9638"/>
      </w:tabs>
    </w:pPr>
  </w:style>
  <w:style w:type="character" w:customStyle="1" w:styleId="IntestazioneCarattere">
    <w:name w:val="Intestazione Carattere"/>
    <w:basedOn w:val="Carpredefinitoparagrafo"/>
    <w:link w:val="Intestazione"/>
    <w:rsid w:val="00472EC5"/>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472EC5"/>
    <w:pPr>
      <w:overflowPunct w:val="0"/>
      <w:autoSpaceDE w:val="0"/>
      <w:autoSpaceDN w:val="0"/>
      <w:adjustRightInd w:val="0"/>
      <w:textAlignment w:val="baseline"/>
    </w:pPr>
    <w:rPr>
      <w:sz w:val="20"/>
      <w:szCs w:val="20"/>
    </w:rPr>
  </w:style>
  <w:style w:type="character" w:customStyle="1" w:styleId="CorpotestoCarattere">
    <w:name w:val="Corpo testo Carattere"/>
    <w:basedOn w:val="Carpredefinitoparagrafo"/>
    <w:link w:val="Corpotesto"/>
    <w:rsid w:val="00472EC5"/>
    <w:rPr>
      <w:rFonts w:ascii="Times New Roman" w:eastAsia="Times New Roman" w:hAnsi="Times New Roman" w:cs="Times New Roman"/>
      <w:sz w:val="20"/>
      <w:szCs w:val="20"/>
      <w:lang w:eastAsia="it-IT"/>
    </w:rPr>
  </w:style>
  <w:style w:type="paragraph" w:styleId="NormaleWeb">
    <w:name w:val="Normal (Web)"/>
    <w:basedOn w:val="Normale"/>
    <w:rsid w:val="00472EC5"/>
    <w:pPr>
      <w:spacing w:before="100" w:beforeAutospacing="1" w:after="119"/>
    </w:pPr>
  </w:style>
  <w:style w:type="character" w:styleId="Collegamentoipertestuale">
    <w:name w:val="Hyperlink"/>
    <w:rsid w:val="003F5663"/>
    <w:rPr>
      <w:color w:val="0000FF"/>
      <w:u w:val="single"/>
    </w:rPr>
  </w:style>
  <w:style w:type="character" w:styleId="Collegamentovisitato">
    <w:name w:val="FollowedHyperlink"/>
    <w:basedOn w:val="Carpredefinitoparagrafo"/>
    <w:uiPriority w:val="99"/>
    <w:semiHidden/>
    <w:unhideWhenUsed/>
    <w:rsid w:val="003F5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ettoritrentino.it/mater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pellegrini</dc:creator>
  <cp:keywords/>
  <dc:description/>
  <cp:lastModifiedBy>lorenzo pellegrini</cp:lastModifiedBy>
  <cp:revision>8</cp:revision>
  <dcterms:created xsi:type="dcterms:W3CDTF">2021-06-14T14:04:00Z</dcterms:created>
  <dcterms:modified xsi:type="dcterms:W3CDTF">2024-07-15T16:55:00Z</dcterms:modified>
</cp:coreProperties>
</file>